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A143E" w14:textId="73CFE291" w:rsidR="00C72948" w:rsidRDefault="00C72948" w:rsidP="00C72948">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521F71">
        <w:rPr>
          <w:b/>
          <w:noProof/>
          <w:sz w:val="24"/>
        </w:rPr>
        <w:t>5547</w:t>
      </w:r>
    </w:p>
    <w:p w14:paraId="466770E7" w14:textId="77777777" w:rsidR="00C72948" w:rsidRDefault="00C72948" w:rsidP="00C7294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32437FAA" w14:textId="77777777" w:rsidR="00C72948" w:rsidRDefault="00C72948" w:rsidP="00FD4657">
      <w:pPr>
        <w:pStyle w:val="CRCoverPage"/>
        <w:tabs>
          <w:tab w:val="right" w:pos="9639"/>
        </w:tabs>
        <w:spacing w:after="0"/>
        <w:rPr>
          <w:b/>
          <w:noProof/>
          <w:sz w:val="24"/>
        </w:rPr>
      </w:pPr>
    </w:p>
    <w:p w14:paraId="2DF2B8E5" w14:textId="6E9DAEB0"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Hlk115253084"/>
      <w:r>
        <w:rPr>
          <w:b/>
          <w:noProof/>
          <w:sz w:val="24"/>
        </w:rPr>
        <w:t>C3-22</w:t>
      </w:r>
      <w:r w:rsidR="00947245">
        <w:rPr>
          <w:b/>
          <w:noProof/>
          <w:sz w:val="24"/>
        </w:rPr>
        <w:t>4</w:t>
      </w:r>
      <w:r w:rsidR="00F677F2">
        <w:rPr>
          <w:b/>
          <w:noProof/>
          <w:sz w:val="24"/>
        </w:rPr>
        <w:t>697</w:t>
      </w:r>
      <w:bookmarkEnd w:id="0"/>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8E51244" w:rsidR="00463675" w:rsidRPr="000F4E43" w:rsidRDefault="00463675" w:rsidP="000F4E43">
      <w:pPr>
        <w:pStyle w:val="Title"/>
      </w:pPr>
      <w:r w:rsidRPr="000F4E43">
        <w:t>Title:</w:t>
      </w:r>
      <w:r w:rsidRPr="000F4E43">
        <w:tab/>
      </w:r>
      <w:r w:rsidR="00C626D8" w:rsidRPr="00C626D8">
        <w:t>UE Policy Control with PCF re-selection during AMF relocation</w:t>
      </w:r>
    </w:p>
    <w:p w14:paraId="65004854" w14:textId="4303F09A" w:rsidR="00463675" w:rsidRPr="000F4E43" w:rsidRDefault="00463675" w:rsidP="000F4E43">
      <w:pPr>
        <w:pStyle w:val="Title"/>
      </w:pPr>
      <w:r w:rsidRPr="000F4E43">
        <w:t>Response to:</w:t>
      </w:r>
      <w:r w:rsidRPr="000F4E43">
        <w:tab/>
      </w:r>
      <w:r w:rsidR="00A154EE">
        <w:t>-</w:t>
      </w:r>
    </w:p>
    <w:p w14:paraId="56E3B846" w14:textId="6C2E1E1E" w:rsidR="00463675" w:rsidRPr="000F4E43" w:rsidRDefault="00463675" w:rsidP="000F4E43">
      <w:pPr>
        <w:pStyle w:val="Title"/>
      </w:pPr>
      <w:r w:rsidRPr="000F4E43">
        <w:t>Release:</w:t>
      </w:r>
      <w:r w:rsidRPr="000F4E43">
        <w:tab/>
      </w:r>
      <w:r w:rsidR="00F07446">
        <w:rPr>
          <w:color w:val="000000"/>
        </w:rPr>
        <w:t>Release 1</w:t>
      </w:r>
      <w:r w:rsidR="00C626D8">
        <w:rPr>
          <w:color w:val="000000"/>
        </w:rPr>
        <w:t>5/16/1</w:t>
      </w:r>
      <w:r w:rsidR="00F07446">
        <w:rPr>
          <w:color w:val="000000"/>
        </w:rPr>
        <w:t>7</w:t>
      </w:r>
    </w:p>
    <w:p w14:paraId="792135A2" w14:textId="0CA91506" w:rsidR="00463675" w:rsidRPr="000F4E43" w:rsidRDefault="00463675" w:rsidP="000F4E43">
      <w:pPr>
        <w:pStyle w:val="Title"/>
      </w:pPr>
      <w:r w:rsidRPr="000F4E43">
        <w:t>Work Item:</w:t>
      </w:r>
      <w:r w:rsidRPr="000F4E43">
        <w:tab/>
      </w:r>
      <w:r w:rsidR="00C626D8">
        <w:rPr>
          <w:color w:val="000000"/>
        </w:rPr>
        <w:t>5GS_Ph1-CT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461B96AD" w:rsidR="00463675" w:rsidRPr="00174F8E" w:rsidRDefault="00463675" w:rsidP="000F4E43">
      <w:pPr>
        <w:pStyle w:val="Source"/>
        <w:rPr>
          <w:bCs/>
        </w:rPr>
      </w:pPr>
      <w:r w:rsidRPr="00174F8E">
        <w:rPr>
          <w:bCs/>
        </w:rPr>
        <w:t>To:</w:t>
      </w:r>
      <w:r w:rsidRPr="00174F8E">
        <w:rPr>
          <w:bCs/>
        </w:rPr>
        <w:tab/>
      </w:r>
      <w:r w:rsidR="00C626D8">
        <w:rPr>
          <w:bCs/>
          <w:color w:val="000000"/>
        </w:rPr>
        <w:t>SA2</w:t>
      </w:r>
    </w:p>
    <w:p w14:paraId="033E954A" w14:textId="233F2F53" w:rsidR="00463675" w:rsidRPr="00174F8E" w:rsidRDefault="00463675" w:rsidP="000F4E43">
      <w:pPr>
        <w:pStyle w:val="Source"/>
        <w:rPr>
          <w:bCs/>
        </w:rPr>
      </w:pPr>
      <w:r w:rsidRPr="00174F8E">
        <w:rPr>
          <w:bCs/>
        </w:rPr>
        <w:t>Cc:</w:t>
      </w:r>
      <w:r w:rsidRPr="00174F8E">
        <w:rPr>
          <w:bCs/>
        </w:rPr>
        <w:tab/>
      </w:r>
      <w:r w:rsidR="00187339">
        <w:rPr>
          <w:bCs/>
        </w:rPr>
        <w:t>CT1</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8DD6F2E"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F2B4E">
        <w:rPr>
          <w:bCs/>
          <w:lang w:val="en-US"/>
        </w:rPr>
        <w:t>Fuencisla García</w:t>
      </w:r>
    </w:p>
    <w:p w14:paraId="5C8B60A0" w14:textId="4269AB70"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F2B4E">
        <w:rPr>
          <w:bCs/>
          <w:color w:val="0000FF"/>
          <w:lang w:val="en-US"/>
        </w:rPr>
        <w:t>fuencisla</w:t>
      </w:r>
      <w:r w:rsidRPr="000F6ECE">
        <w:rPr>
          <w:bCs/>
          <w:color w:val="0000FF"/>
          <w:lang w:val="en-US"/>
        </w:rPr>
        <w:t>.</w:t>
      </w:r>
      <w:r w:rsidR="00AF2B4E">
        <w:rPr>
          <w:bCs/>
          <w:color w:val="0000FF"/>
          <w:lang w:val="en-US"/>
        </w:rPr>
        <w:t>garcia</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E10CE0" w14:textId="152DE6EB" w:rsidR="00AF1ADA" w:rsidRDefault="00790237" w:rsidP="008755C0">
      <w:pPr>
        <w:rPr>
          <w:rStyle w:val="IvDbodytextChar"/>
          <w:rFonts w:eastAsia="Calibri" w:cs="Calibri"/>
          <w:sz w:val="20"/>
          <w:szCs w:val="20"/>
        </w:rPr>
      </w:pPr>
      <w:r w:rsidRPr="00513FC0">
        <w:rPr>
          <w:rStyle w:val="IvDbodytextChar"/>
          <w:rFonts w:eastAsia="Calibri" w:cs="Calibri"/>
          <w:sz w:val="20"/>
          <w:szCs w:val="20"/>
        </w:rPr>
        <w:t xml:space="preserve">As already specified in </w:t>
      </w:r>
      <w:r w:rsidR="00513FC0">
        <w:rPr>
          <w:rStyle w:val="IvDbodytextChar"/>
          <w:rFonts w:eastAsia="Calibri" w:cs="Calibri"/>
          <w:sz w:val="20"/>
          <w:szCs w:val="20"/>
        </w:rPr>
        <w:t xml:space="preserve">Rel-15 in </w:t>
      </w:r>
      <w:r w:rsidRPr="00513FC0">
        <w:rPr>
          <w:rStyle w:val="IvDbodytextChar"/>
          <w:rFonts w:eastAsia="Calibri" w:cs="Calibri"/>
          <w:sz w:val="20"/>
          <w:szCs w:val="20"/>
        </w:rPr>
        <w:t xml:space="preserve">TS 23.502, 4.16.11, during AMF relocation procedure with PCF reselection, the AMF </w:t>
      </w:r>
      <w:r w:rsidR="001300DE">
        <w:rPr>
          <w:rStyle w:val="IvDbodytextChar"/>
          <w:rFonts w:eastAsia="Calibri" w:cs="Calibri"/>
          <w:sz w:val="20"/>
          <w:szCs w:val="20"/>
        </w:rPr>
        <w:t xml:space="preserve">can </w:t>
      </w:r>
      <w:r w:rsidRPr="00513FC0">
        <w:rPr>
          <w:rStyle w:val="IvDbodytextChar"/>
          <w:rFonts w:eastAsia="Calibri" w:cs="Calibri"/>
          <w:sz w:val="20"/>
          <w:szCs w:val="20"/>
        </w:rPr>
        <w:t xml:space="preserve">create a new UE Policy Association </w:t>
      </w:r>
      <w:r w:rsidR="00827FCC">
        <w:rPr>
          <w:rStyle w:val="IvDbodytextChar"/>
          <w:rFonts w:eastAsia="Calibri" w:cs="Calibri"/>
          <w:sz w:val="20"/>
          <w:szCs w:val="20"/>
        </w:rPr>
        <w:t>with</w:t>
      </w:r>
      <w:r w:rsidRPr="00513FC0">
        <w:rPr>
          <w:rStyle w:val="IvDbodytextChar"/>
          <w:rFonts w:eastAsia="Calibri" w:cs="Calibri"/>
          <w:sz w:val="20"/>
          <w:szCs w:val="20"/>
        </w:rPr>
        <w:t xml:space="preserve"> the </w:t>
      </w:r>
      <w:r w:rsidR="00827FCC">
        <w:rPr>
          <w:rStyle w:val="IvDbodytextChar"/>
          <w:rFonts w:eastAsia="Calibri" w:cs="Calibri"/>
          <w:sz w:val="20"/>
          <w:szCs w:val="20"/>
        </w:rPr>
        <w:t xml:space="preserve">new </w:t>
      </w:r>
      <w:r w:rsidRPr="00513FC0">
        <w:rPr>
          <w:rStyle w:val="IvDbodytextChar"/>
          <w:rFonts w:eastAsia="Calibri" w:cs="Calibri"/>
          <w:sz w:val="20"/>
          <w:szCs w:val="20"/>
        </w:rPr>
        <w:t>selected PCF.</w:t>
      </w:r>
    </w:p>
    <w:p w14:paraId="7E52F2A9" w14:textId="77777777" w:rsidR="00F00E7A" w:rsidRDefault="00F00E7A" w:rsidP="008755C0">
      <w:pPr>
        <w:rPr>
          <w:rStyle w:val="IvDbodytextChar"/>
          <w:rFonts w:eastAsia="Calibri" w:cs="Calibri"/>
          <w:i/>
          <w:sz w:val="20"/>
          <w:szCs w:val="20"/>
        </w:rPr>
      </w:pPr>
    </w:p>
    <w:p w14:paraId="78BDBBE6" w14:textId="705D7C11" w:rsidR="00827FCC" w:rsidRDefault="00AF1ADA" w:rsidP="008755C0">
      <w:pPr>
        <w:rPr>
          <w:rStyle w:val="IvDbodytextChar"/>
          <w:rFonts w:eastAsia="Calibri" w:cs="Calibri"/>
          <w:sz w:val="20"/>
          <w:szCs w:val="20"/>
        </w:rPr>
      </w:pPr>
      <w:r>
        <w:rPr>
          <w:rStyle w:val="IvDbodytextChar"/>
          <w:rFonts w:eastAsia="Calibri" w:cs="Calibri"/>
          <w:sz w:val="20"/>
          <w:szCs w:val="20"/>
        </w:rPr>
        <w:t>CT3 has detected that d</w:t>
      </w:r>
      <w:r w:rsidR="00790237" w:rsidRPr="00513FC0">
        <w:rPr>
          <w:rStyle w:val="IvDbodytextChar"/>
          <w:rFonts w:eastAsia="Calibri" w:cs="Calibri"/>
          <w:sz w:val="20"/>
          <w:szCs w:val="20"/>
        </w:rPr>
        <w:t xml:space="preserve">uring this procedure, the UE does not </w:t>
      </w:r>
      <w:r w:rsidR="0011419F">
        <w:rPr>
          <w:rStyle w:val="IvDbodytextChar"/>
          <w:rFonts w:eastAsia="Calibri" w:cs="Calibri"/>
          <w:sz w:val="20"/>
          <w:szCs w:val="20"/>
        </w:rPr>
        <w:t>provide to the network</w:t>
      </w:r>
      <w:r w:rsidR="00B345D8">
        <w:rPr>
          <w:rStyle w:val="IvDbodytextChar"/>
          <w:rFonts w:eastAsia="Calibri" w:cs="Calibri"/>
          <w:sz w:val="20"/>
          <w:szCs w:val="20"/>
        </w:rPr>
        <w:t xml:space="preserve"> the indication of </w:t>
      </w:r>
      <w:r w:rsidR="00B345D8" w:rsidRPr="00F54D21">
        <w:rPr>
          <w:rStyle w:val="IvDbodytextChar"/>
          <w:rFonts w:eastAsia="Calibri" w:cs="Calibri"/>
          <w:sz w:val="20"/>
          <w:szCs w:val="20"/>
        </w:rPr>
        <w:t>the list of stored PSIs</w:t>
      </w:r>
      <w:r w:rsidR="006B3163">
        <w:rPr>
          <w:rStyle w:val="IvDbodytextChar"/>
          <w:rFonts w:eastAsia="Calibri" w:cs="Calibri"/>
          <w:sz w:val="20"/>
          <w:szCs w:val="20"/>
        </w:rPr>
        <w:t>, the ANDSP support o</w:t>
      </w:r>
      <w:r w:rsidR="00847E76">
        <w:rPr>
          <w:rStyle w:val="IvDbodytextChar"/>
          <w:rFonts w:eastAsia="Calibri" w:cs="Calibri"/>
          <w:sz w:val="20"/>
          <w:szCs w:val="20"/>
        </w:rPr>
        <w:t xml:space="preserve">r the UE </w:t>
      </w:r>
      <w:proofErr w:type="spellStart"/>
      <w:r w:rsidR="00847E76">
        <w:rPr>
          <w:rStyle w:val="IvDbodytextChar"/>
          <w:rFonts w:eastAsia="Calibri" w:cs="Calibri"/>
          <w:sz w:val="20"/>
          <w:szCs w:val="20"/>
        </w:rPr>
        <w:t>OSId</w:t>
      </w:r>
      <w:proofErr w:type="spellEnd"/>
      <w:r w:rsidR="00827FCC">
        <w:rPr>
          <w:rStyle w:val="IvDbodytextChar"/>
          <w:rFonts w:eastAsia="Calibri" w:cs="Calibri"/>
          <w:sz w:val="20"/>
          <w:szCs w:val="20"/>
        </w:rPr>
        <w:t>.</w:t>
      </w:r>
      <w:r w:rsidR="0011419F">
        <w:rPr>
          <w:rStyle w:val="IvDbodytextChar"/>
          <w:rFonts w:eastAsia="Calibri" w:cs="Calibri"/>
          <w:sz w:val="20"/>
          <w:szCs w:val="20"/>
        </w:rPr>
        <w:t xml:space="preserve"> </w:t>
      </w:r>
      <w:r w:rsidR="00827FCC">
        <w:rPr>
          <w:rStyle w:val="IvDbodytextChar"/>
          <w:rFonts w:eastAsia="Calibri" w:cs="Calibri"/>
          <w:sz w:val="20"/>
          <w:szCs w:val="20"/>
        </w:rPr>
        <w:t xml:space="preserve">The behavior of the new selected PCF for this scenario is not </w:t>
      </w:r>
      <w:r w:rsidR="00184D00">
        <w:rPr>
          <w:rStyle w:val="IvDbodytextChar"/>
          <w:rFonts w:eastAsia="Calibri" w:cs="Calibri"/>
          <w:sz w:val="20"/>
          <w:szCs w:val="20"/>
        </w:rPr>
        <w:t xml:space="preserve">fully </w:t>
      </w:r>
      <w:r w:rsidR="00827FCC">
        <w:rPr>
          <w:rStyle w:val="IvDbodytextChar"/>
          <w:rFonts w:eastAsia="Calibri" w:cs="Calibri"/>
          <w:sz w:val="20"/>
          <w:szCs w:val="20"/>
        </w:rPr>
        <w:t>specified in stage 2</w:t>
      </w:r>
      <w:r w:rsidR="004E38E4">
        <w:rPr>
          <w:rStyle w:val="IvDbodytextChar"/>
          <w:rFonts w:eastAsia="Calibri" w:cs="Calibri"/>
          <w:sz w:val="20"/>
          <w:szCs w:val="20"/>
        </w:rPr>
        <w:t>.</w:t>
      </w:r>
    </w:p>
    <w:p w14:paraId="15E7DCD0" w14:textId="77777777" w:rsidR="004E38E4" w:rsidRDefault="004E38E4" w:rsidP="008755C0">
      <w:pPr>
        <w:rPr>
          <w:rStyle w:val="IvDbodytextChar"/>
          <w:rFonts w:eastAsia="Calibri" w:cs="Calibri"/>
          <w:i/>
          <w:sz w:val="20"/>
          <w:szCs w:val="20"/>
        </w:rPr>
      </w:pPr>
    </w:p>
    <w:p w14:paraId="6B2F1704" w14:textId="70F55CAF" w:rsidR="00382868" w:rsidRDefault="008B4BBE" w:rsidP="008755C0">
      <w:pPr>
        <w:rPr>
          <w:rStyle w:val="IvDbodytextChar"/>
          <w:rFonts w:eastAsia="Calibri" w:cs="Calibri"/>
          <w:sz w:val="20"/>
          <w:szCs w:val="20"/>
        </w:rPr>
      </w:pPr>
      <w:r>
        <w:rPr>
          <w:rStyle w:val="IvDbodytextChar"/>
          <w:rFonts w:eastAsia="Calibri" w:cs="Calibri"/>
          <w:sz w:val="20"/>
          <w:szCs w:val="20"/>
        </w:rPr>
        <w:t>Some CT3 companies understand that</w:t>
      </w:r>
      <w:r w:rsidR="00790237" w:rsidRPr="00513FC0">
        <w:rPr>
          <w:rStyle w:val="IvDbodytextChar"/>
          <w:rFonts w:eastAsia="Calibri" w:cs="Calibri"/>
          <w:sz w:val="20"/>
          <w:szCs w:val="20"/>
        </w:rPr>
        <w:t xml:space="preserve">, at the reception of the UE Policy Association creation request, the </w:t>
      </w:r>
      <w:r w:rsidR="00A40A77">
        <w:rPr>
          <w:rStyle w:val="IvDbodytextChar"/>
          <w:rFonts w:eastAsia="Calibri" w:cs="Calibri"/>
          <w:sz w:val="20"/>
          <w:szCs w:val="20"/>
        </w:rPr>
        <w:t xml:space="preserve">new selected </w:t>
      </w:r>
      <w:r w:rsidR="00790237" w:rsidRPr="00513FC0">
        <w:rPr>
          <w:rStyle w:val="IvDbodytextChar"/>
          <w:rFonts w:eastAsia="Calibri" w:cs="Calibri"/>
          <w:sz w:val="20"/>
          <w:szCs w:val="20"/>
        </w:rPr>
        <w:t>PCF interpret</w:t>
      </w:r>
      <w:r w:rsidR="00A40A77">
        <w:rPr>
          <w:rStyle w:val="IvDbodytextChar"/>
          <w:rFonts w:eastAsia="Calibri" w:cs="Calibri"/>
          <w:sz w:val="20"/>
          <w:szCs w:val="20"/>
        </w:rPr>
        <w:t xml:space="preserve">s </w:t>
      </w:r>
      <w:r w:rsidR="00382868" w:rsidRPr="00513FC0">
        <w:rPr>
          <w:rStyle w:val="IvDbodytextChar"/>
          <w:rFonts w:eastAsia="Calibri" w:cs="Calibri"/>
          <w:sz w:val="20"/>
          <w:szCs w:val="20"/>
        </w:rPr>
        <w:t>that the UE</w:t>
      </w:r>
      <w:r w:rsidR="0011617C">
        <w:rPr>
          <w:rStyle w:val="IvDbodytextChar"/>
          <w:rFonts w:eastAsia="Calibri" w:cs="Calibri"/>
          <w:sz w:val="20"/>
          <w:szCs w:val="20"/>
        </w:rPr>
        <w:t xml:space="preserve"> is</w:t>
      </w:r>
      <w:r w:rsidR="00382868" w:rsidRPr="00513FC0">
        <w:rPr>
          <w:rStyle w:val="IvDbodytextChar"/>
          <w:rFonts w:eastAsia="Calibri" w:cs="Calibri"/>
          <w:sz w:val="20"/>
          <w:szCs w:val="20"/>
        </w:rPr>
        <w:t xml:space="preserve"> </w:t>
      </w:r>
      <w:r w:rsidR="00700C6F">
        <w:rPr>
          <w:rStyle w:val="IvDbodytextChar"/>
          <w:rFonts w:eastAsia="Calibri" w:cs="Calibri"/>
          <w:sz w:val="20"/>
          <w:szCs w:val="20"/>
        </w:rPr>
        <w:t>triggering</w:t>
      </w:r>
      <w:r w:rsidR="00382868">
        <w:rPr>
          <w:rStyle w:val="IvDbodytextChar"/>
          <w:rFonts w:eastAsia="Calibri" w:cs="Calibri"/>
          <w:sz w:val="20"/>
          <w:szCs w:val="20"/>
        </w:rPr>
        <w:t xml:space="preserve"> </w:t>
      </w:r>
      <w:r w:rsidR="000601D7">
        <w:rPr>
          <w:rStyle w:val="IvDbodytextChar"/>
          <w:rFonts w:eastAsia="Calibri" w:cs="Calibri"/>
          <w:sz w:val="20"/>
          <w:szCs w:val="20"/>
        </w:rPr>
        <w:t xml:space="preserve">the </w:t>
      </w:r>
      <w:r w:rsidR="00700C6F">
        <w:rPr>
          <w:rStyle w:val="IvDbodytextChar"/>
          <w:rFonts w:eastAsia="Calibri" w:cs="Calibri"/>
          <w:sz w:val="20"/>
          <w:szCs w:val="20"/>
        </w:rPr>
        <w:t>5GS I</w:t>
      </w:r>
      <w:r w:rsidR="00382868">
        <w:rPr>
          <w:rStyle w:val="IvDbodytextChar"/>
          <w:rFonts w:eastAsia="Calibri" w:cs="Calibri"/>
          <w:sz w:val="20"/>
          <w:szCs w:val="20"/>
        </w:rPr>
        <w:t xml:space="preserve">nitial </w:t>
      </w:r>
      <w:r w:rsidR="00700C6F">
        <w:rPr>
          <w:rStyle w:val="IvDbodytextChar"/>
          <w:rFonts w:eastAsia="Calibri" w:cs="Calibri"/>
          <w:sz w:val="20"/>
          <w:szCs w:val="20"/>
        </w:rPr>
        <w:t>R</w:t>
      </w:r>
      <w:r w:rsidR="00382868">
        <w:rPr>
          <w:rStyle w:val="IvDbodytextChar"/>
          <w:rFonts w:eastAsia="Calibri" w:cs="Calibri"/>
          <w:sz w:val="20"/>
          <w:szCs w:val="20"/>
        </w:rPr>
        <w:t xml:space="preserve">egistration </w:t>
      </w:r>
      <w:r w:rsidR="00C37730">
        <w:rPr>
          <w:rStyle w:val="IvDbodytextChar"/>
          <w:rFonts w:eastAsia="Calibri" w:cs="Calibri"/>
          <w:sz w:val="20"/>
          <w:szCs w:val="20"/>
        </w:rPr>
        <w:t>and</w:t>
      </w:r>
      <w:r w:rsidR="00382868">
        <w:rPr>
          <w:rStyle w:val="IvDbodytextChar"/>
          <w:rFonts w:eastAsia="Calibri" w:cs="Calibri"/>
          <w:sz w:val="20"/>
          <w:szCs w:val="20"/>
        </w:rPr>
        <w:t xml:space="preserve"> </w:t>
      </w:r>
      <w:r w:rsidR="00C77CFD">
        <w:rPr>
          <w:rStyle w:val="IvDbodytextChar"/>
          <w:rFonts w:eastAsia="Calibri" w:cs="Calibri"/>
          <w:sz w:val="20"/>
          <w:szCs w:val="20"/>
        </w:rPr>
        <w:t>the UE does not have any UE Policy Section stored for the HPLMN and/or serving PLMN</w:t>
      </w:r>
      <w:r w:rsidR="00762D3D">
        <w:rPr>
          <w:rStyle w:val="IvDbodytextChar"/>
          <w:rFonts w:eastAsia="Calibri" w:cs="Calibri"/>
          <w:sz w:val="20"/>
          <w:szCs w:val="20"/>
        </w:rPr>
        <w:t>. In this case,</w:t>
      </w:r>
      <w:r w:rsidR="00382868">
        <w:rPr>
          <w:rStyle w:val="IvDbodytextChar"/>
          <w:rFonts w:eastAsia="Calibri" w:cs="Calibri"/>
          <w:sz w:val="20"/>
          <w:szCs w:val="20"/>
        </w:rPr>
        <w:t xml:space="preserve"> there is </w:t>
      </w:r>
      <w:r w:rsidR="00A35265">
        <w:rPr>
          <w:rStyle w:val="IvDbodytextChar"/>
          <w:rFonts w:eastAsia="Calibri" w:cs="Calibri"/>
          <w:sz w:val="20"/>
          <w:szCs w:val="20"/>
        </w:rPr>
        <w:t xml:space="preserve">the </w:t>
      </w:r>
      <w:r w:rsidR="00382868">
        <w:rPr>
          <w:rStyle w:val="IvDbodytextChar"/>
          <w:rFonts w:eastAsia="Calibri" w:cs="Calibri"/>
          <w:sz w:val="20"/>
          <w:szCs w:val="20"/>
        </w:rPr>
        <w:t>following issue:</w:t>
      </w:r>
    </w:p>
    <w:p w14:paraId="03C5E023" w14:textId="77777777" w:rsidR="00C37730" w:rsidRPr="008819B0" w:rsidRDefault="00C37730" w:rsidP="008755C0">
      <w:pPr>
        <w:rPr>
          <w:rStyle w:val="IvDbodytextChar"/>
          <w:rFonts w:eastAsia="Calibri" w:cs="Calibri"/>
          <w:sz w:val="20"/>
          <w:szCs w:val="20"/>
        </w:rPr>
      </w:pPr>
    </w:p>
    <w:p w14:paraId="5EE06E26" w14:textId="33B131CC" w:rsidR="006D1EB0" w:rsidRDefault="00A35265" w:rsidP="008819B0">
      <w:pPr>
        <w:pStyle w:val="B1"/>
        <w:ind w:firstLine="0"/>
        <w:rPr>
          <w:rStyle w:val="IvDbodytextChar"/>
          <w:rFonts w:eastAsia="Calibri" w:cs="Calibri"/>
          <w:i/>
          <w:sz w:val="22"/>
          <w:szCs w:val="22"/>
        </w:rPr>
      </w:pPr>
      <w:r>
        <w:rPr>
          <w:rStyle w:val="IvDbodytextChar"/>
          <w:rFonts w:eastAsia="Calibri" w:cs="Calibri"/>
        </w:rPr>
        <w:t>I</w:t>
      </w:r>
      <w:r w:rsidR="00A8280D">
        <w:rPr>
          <w:rStyle w:val="IvDbodytextChar"/>
          <w:rFonts w:eastAsia="Calibri" w:cs="Calibri"/>
        </w:rPr>
        <w:t>f the UE</w:t>
      </w:r>
      <w:r w:rsidR="00E93B4E">
        <w:rPr>
          <w:rStyle w:val="IvDbodytextChar"/>
          <w:rFonts w:eastAsia="Calibri" w:cs="Calibri"/>
        </w:rPr>
        <w:t xml:space="preserve"> stored</w:t>
      </w:r>
      <w:r w:rsidR="00A8280D">
        <w:rPr>
          <w:rStyle w:val="IvDbodytextChar"/>
          <w:rFonts w:eastAsia="Calibri" w:cs="Calibri"/>
        </w:rPr>
        <w:t xml:space="preserve">, due to a previous UE Policy Provisioning </w:t>
      </w:r>
      <w:r w:rsidR="00893DD8">
        <w:rPr>
          <w:rStyle w:val="IvDbodytextChar"/>
          <w:rFonts w:eastAsia="Calibri" w:cs="Calibri"/>
        </w:rPr>
        <w:t>procedure</w:t>
      </w:r>
      <w:r w:rsidR="00A8280D">
        <w:rPr>
          <w:rStyle w:val="IvDbodytextChar"/>
          <w:rFonts w:eastAsia="Calibri" w:cs="Calibri"/>
        </w:rPr>
        <w:t>, e.g. U</w:t>
      </w:r>
      <w:r w:rsidR="002F17AA">
        <w:rPr>
          <w:rStyle w:val="IvDbodytextChar"/>
          <w:rFonts w:eastAsia="Calibri" w:cs="Calibri"/>
        </w:rPr>
        <w:t>E_PolicySection</w:t>
      </w:r>
      <w:r w:rsidR="00A8280D">
        <w:rPr>
          <w:rStyle w:val="IvDbodytextChar"/>
          <w:rFonts w:eastAsia="Calibri" w:cs="Calibri"/>
        </w:rPr>
        <w:t>_1</w:t>
      </w:r>
      <w:r w:rsidR="002F17AA">
        <w:rPr>
          <w:rStyle w:val="IvDbodytextChar"/>
          <w:rFonts w:eastAsia="Calibri" w:cs="Calibri"/>
        </w:rPr>
        <w:t xml:space="preserve">, UE_PolicySection_2 and UE_PolicySection_3, and </w:t>
      </w:r>
      <w:r w:rsidR="009745EE">
        <w:rPr>
          <w:rStyle w:val="IvDbodytextChar"/>
          <w:rFonts w:eastAsia="Calibri" w:cs="Calibri"/>
        </w:rPr>
        <w:t xml:space="preserve">the </w:t>
      </w:r>
      <w:r w:rsidR="00D41FF7">
        <w:rPr>
          <w:rStyle w:val="IvDbodytextChar"/>
          <w:rFonts w:eastAsia="Calibri" w:cs="Calibri"/>
        </w:rPr>
        <w:t xml:space="preserve">new selected </w:t>
      </w:r>
      <w:r w:rsidR="009745EE">
        <w:rPr>
          <w:rStyle w:val="IvDbodytextChar"/>
          <w:rFonts w:eastAsia="Calibri" w:cs="Calibri"/>
        </w:rPr>
        <w:t xml:space="preserve">PCF for the new AMF determines that only </w:t>
      </w:r>
      <w:r w:rsidR="009B7982">
        <w:rPr>
          <w:rStyle w:val="IvDbodytextChar"/>
          <w:rFonts w:eastAsia="Calibri" w:cs="Calibri"/>
        </w:rPr>
        <w:t xml:space="preserve">e.g. </w:t>
      </w:r>
      <w:r w:rsidR="009745EE">
        <w:rPr>
          <w:rStyle w:val="IvDbodytextChar"/>
          <w:rFonts w:eastAsia="Calibri" w:cs="Calibri"/>
        </w:rPr>
        <w:t>UE_PolicySection_1 and UE_PolicySection_3</w:t>
      </w:r>
      <w:r w:rsidR="002836E2">
        <w:rPr>
          <w:rStyle w:val="IvDbodytextChar"/>
          <w:rFonts w:eastAsia="Calibri" w:cs="Calibri"/>
        </w:rPr>
        <w:t xml:space="preserve"> apply</w:t>
      </w:r>
      <w:r w:rsidR="00E93B4E">
        <w:rPr>
          <w:rStyle w:val="IvDbodytextChar"/>
          <w:rFonts w:eastAsia="Calibri" w:cs="Calibri"/>
        </w:rPr>
        <w:t>, the</w:t>
      </w:r>
      <w:r w:rsidR="00A35377">
        <w:rPr>
          <w:rStyle w:val="IvDbodytextChar"/>
          <w:rFonts w:eastAsia="Calibri" w:cs="Calibri"/>
        </w:rPr>
        <w:t xml:space="preserve"> new selected</w:t>
      </w:r>
      <w:r w:rsidR="00E93B4E">
        <w:rPr>
          <w:rStyle w:val="IvDbodytextChar"/>
          <w:rFonts w:eastAsia="Calibri" w:cs="Calibri"/>
        </w:rPr>
        <w:t xml:space="preserve"> PCF</w:t>
      </w:r>
      <w:r w:rsidR="005E76F7">
        <w:rPr>
          <w:rStyle w:val="IvDbodytextChar"/>
          <w:rFonts w:eastAsia="Calibri" w:cs="Calibri"/>
        </w:rPr>
        <w:t xml:space="preserve"> will provide to the UE </w:t>
      </w:r>
      <w:r w:rsidR="00A62E95">
        <w:rPr>
          <w:rStyle w:val="IvDbodytextChar"/>
          <w:rFonts w:eastAsia="Calibri" w:cs="Calibri"/>
        </w:rPr>
        <w:t xml:space="preserve">the </w:t>
      </w:r>
      <w:r w:rsidR="005E76F7">
        <w:rPr>
          <w:rStyle w:val="IvDbodytextChar"/>
          <w:rFonts w:eastAsia="Calibri" w:cs="Calibri"/>
        </w:rPr>
        <w:t xml:space="preserve">UE_PolicySection_1 and </w:t>
      </w:r>
      <w:r w:rsidR="00A62E95">
        <w:rPr>
          <w:rStyle w:val="IvDbodytextChar"/>
          <w:rFonts w:eastAsia="Calibri" w:cs="Calibri"/>
        </w:rPr>
        <w:t xml:space="preserve">the </w:t>
      </w:r>
      <w:r w:rsidR="005E76F7">
        <w:rPr>
          <w:rStyle w:val="IvDbodytextChar"/>
          <w:rFonts w:eastAsia="Calibri" w:cs="Calibri"/>
        </w:rPr>
        <w:t xml:space="preserve">UE_PolicySection_3 (which </w:t>
      </w:r>
      <w:r w:rsidR="00BD732E">
        <w:rPr>
          <w:rStyle w:val="IvDbodytextChar"/>
          <w:rFonts w:eastAsia="Calibri" w:cs="Calibri"/>
        </w:rPr>
        <w:t xml:space="preserve">is unnecessary, because they are already stored in the UE) </w:t>
      </w:r>
      <w:r w:rsidR="002836E2">
        <w:rPr>
          <w:rStyle w:val="IvDbodytextChar"/>
          <w:rFonts w:eastAsia="Calibri" w:cs="Calibri"/>
        </w:rPr>
        <w:t xml:space="preserve">and </w:t>
      </w:r>
      <w:r w:rsidR="00BD732E">
        <w:rPr>
          <w:rStyle w:val="IvDbodytextChar"/>
          <w:rFonts w:eastAsia="Calibri" w:cs="Calibri"/>
        </w:rPr>
        <w:t xml:space="preserve">the </w:t>
      </w:r>
      <w:r w:rsidR="00382868">
        <w:rPr>
          <w:rStyle w:val="IvDbodytextChar"/>
          <w:rFonts w:eastAsia="Calibri" w:cs="Calibri"/>
        </w:rPr>
        <w:t xml:space="preserve">new selected </w:t>
      </w:r>
      <w:r w:rsidR="00BD732E">
        <w:rPr>
          <w:rStyle w:val="IvDbodytextChar"/>
          <w:rFonts w:eastAsia="Calibri" w:cs="Calibri"/>
        </w:rPr>
        <w:t>PCF will not be able to</w:t>
      </w:r>
      <w:r w:rsidR="00E93B4E">
        <w:rPr>
          <w:rStyle w:val="IvDbodytextChar"/>
          <w:rFonts w:eastAsia="Calibri" w:cs="Calibri"/>
        </w:rPr>
        <w:t xml:space="preserve"> remove UE_PolicySection_2 in the UE</w:t>
      </w:r>
      <w:r w:rsidR="00314F70">
        <w:rPr>
          <w:rStyle w:val="IvDbodytextChar"/>
          <w:rFonts w:eastAsia="Calibri" w:cs="Calibri"/>
        </w:rPr>
        <w:t xml:space="preserve"> (</w:t>
      </w:r>
      <w:r w:rsidR="00A62E95">
        <w:rPr>
          <w:rStyle w:val="IvDbodytextChar"/>
          <w:rFonts w:eastAsia="Calibri" w:cs="Calibri"/>
        </w:rPr>
        <w:t>which was the only required action in this example</w:t>
      </w:r>
      <w:r w:rsidR="00314F70">
        <w:rPr>
          <w:rStyle w:val="IvDbodytextChar"/>
          <w:rFonts w:eastAsia="Calibri" w:cs="Calibri"/>
        </w:rPr>
        <w:t>)</w:t>
      </w:r>
      <w:r w:rsidR="00BD732E">
        <w:rPr>
          <w:rStyle w:val="IvDbodytextChar"/>
          <w:rFonts w:eastAsia="Calibri" w:cs="Calibri"/>
        </w:rPr>
        <w:t>.</w:t>
      </w:r>
    </w:p>
    <w:p w14:paraId="4AAA1361" w14:textId="77777777" w:rsidR="00C95C4B" w:rsidRDefault="00C95C4B" w:rsidP="00C95C4B">
      <w:pPr>
        <w:pStyle w:val="B1"/>
        <w:ind w:firstLine="0"/>
        <w:rPr>
          <w:rStyle w:val="IvDbodytextChar"/>
          <w:rFonts w:eastAsia="Calibri" w:cs="Calibri"/>
        </w:rPr>
      </w:pPr>
    </w:p>
    <w:p w14:paraId="5477A9AF" w14:textId="2FD02B8A" w:rsidR="00A8280D" w:rsidRDefault="00BD732E" w:rsidP="00C95C4B">
      <w:pPr>
        <w:pStyle w:val="B1"/>
        <w:ind w:firstLine="0"/>
        <w:rPr>
          <w:rStyle w:val="IvDbodytextChar"/>
          <w:rFonts w:eastAsia="Calibri" w:cs="Calibri"/>
        </w:rPr>
      </w:pPr>
      <w:r>
        <w:rPr>
          <w:rStyle w:val="IvDbodytextChar"/>
          <w:rFonts w:eastAsia="Calibri" w:cs="Calibri"/>
        </w:rPr>
        <w:t xml:space="preserve">After this procedure, </w:t>
      </w:r>
      <w:r w:rsidR="00E93B4E">
        <w:rPr>
          <w:rStyle w:val="IvDbodytextChar"/>
          <w:rFonts w:eastAsia="Calibri" w:cs="Calibri"/>
        </w:rPr>
        <w:t xml:space="preserve">the UE will remain misconfigured </w:t>
      </w:r>
      <w:r w:rsidR="00F20F3B">
        <w:rPr>
          <w:rStyle w:val="IvDbodytextChar"/>
          <w:rFonts w:eastAsia="Calibri" w:cs="Calibri"/>
        </w:rPr>
        <w:t>until</w:t>
      </w:r>
      <w:r w:rsidR="00E93B4E">
        <w:rPr>
          <w:rStyle w:val="IvDbodytextChar"/>
          <w:rFonts w:eastAsia="Calibri" w:cs="Calibri"/>
        </w:rPr>
        <w:t xml:space="preserve"> </w:t>
      </w:r>
      <w:r w:rsidR="00F967AA">
        <w:rPr>
          <w:rStyle w:val="IvDbodytextChar"/>
          <w:rFonts w:eastAsia="Calibri" w:cs="Calibri"/>
        </w:rPr>
        <w:t xml:space="preserve">any trigger makes the UE </w:t>
      </w:r>
      <w:r w:rsidR="003D3EDA">
        <w:rPr>
          <w:rStyle w:val="IvDbodytextChar"/>
          <w:rFonts w:eastAsia="Calibri" w:cs="Calibri"/>
        </w:rPr>
        <w:t xml:space="preserve">can </w:t>
      </w:r>
      <w:r w:rsidR="00F967AA">
        <w:rPr>
          <w:rStyle w:val="IvDbodytextChar"/>
          <w:rFonts w:eastAsia="Calibri" w:cs="Calibri"/>
        </w:rPr>
        <w:t xml:space="preserve">invoke a 5GS Initial Registration with </w:t>
      </w:r>
      <w:r w:rsidR="007D01BD">
        <w:rPr>
          <w:rStyle w:val="IvDbodytextChar"/>
          <w:rFonts w:eastAsia="Calibri" w:cs="Calibri"/>
        </w:rPr>
        <w:t>the indication of</w:t>
      </w:r>
      <w:r w:rsidR="00F967AA">
        <w:rPr>
          <w:rStyle w:val="IvDbodytextChar"/>
          <w:rFonts w:eastAsia="Calibri" w:cs="Calibri"/>
        </w:rPr>
        <w:t xml:space="preserve"> </w:t>
      </w:r>
      <w:r w:rsidR="00231140">
        <w:rPr>
          <w:rStyle w:val="IvDbodytextChar"/>
          <w:rFonts w:eastAsia="Calibri" w:cs="Calibri"/>
        </w:rPr>
        <w:t>the stored PSIs</w:t>
      </w:r>
      <w:r w:rsidR="007D01BD">
        <w:rPr>
          <w:rStyle w:val="IvDbodytextChar"/>
          <w:rFonts w:eastAsia="Calibri" w:cs="Calibri"/>
        </w:rPr>
        <w:t xml:space="preserve">, ANDSP and UE </w:t>
      </w:r>
      <w:proofErr w:type="spellStart"/>
      <w:r w:rsidR="007D01BD">
        <w:rPr>
          <w:rStyle w:val="IvDbodytextChar"/>
          <w:rFonts w:eastAsia="Calibri" w:cs="Calibri"/>
        </w:rPr>
        <w:t>OSId</w:t>
      </w:r>
      <w:proofErr w:type="spellEnd"/>
      <w:r w:rsidR="007D01BD">
        <w:rPr>
          <w:rStyle w:val="IvDbodytextChar"/>
          <w:rFonts w:eastAsia="Calibri" w:cs="Calibri"/>
        </w:rPr>
        <w:t xml:space="preserve"> as applicable</w:t>
      </w:r>
      <w:r w:rsidR="00231140">
        <w:rPr>
          <w:rStyle w:val="IvDbodytextChar"/>
          <w:rFonts w:eastAsia="Calibri" w:cs="Calibri"/>
        </w:rPr>
        <w:t>.</w:t>
      </w:r>
      <w:r w:rsidR="006630E9">
        <w:rPr>
          <w:rStyle w:val="IvDbodytextChar"/>
          <w:rFonts w:eastAsia="Calibri" w:cs="Calibri"/>
        </w:rPr>
        <w:t xml:space="preserve"> Meanwhile, the PCF </w:t>
      </w:r>
      <w:r w:rsidR="0055291E">
        <w:rPr>
          <w:rStyle w:val="IvDbodytextChar"/>
          <w:rFonts w:eastAsia="Calibri" w:cs="Calibri"/>
        </w:rPr>
        <w:t>will</w:t>
      </w:r>
      <w:r w:rsidR="006630E9">
        <w:rPr>
          <w:rStyle w:val="IvDbodytextChar"/>
          <w:rFonts w:eastAsia="Calibri" w:cs="Calibri"/>
        </w:rPr>
        <w:t xml:space="preserve"> not reflect either the actual PSIs stored in the UE</w:t>
      </w:r>
      <w:r w:rsidR="00860D99">
        <w:rPr>
          <w:rStyle w:val="IvDbodytextChar"/>
          <w:rFonts w:eastAsia="Calibri" w:cs="Calibri"/>
        </w:rPr>
        <w:t>.</w:t>
      </w:r>
    </w:p>
    <w:p w14:paraId="7BE12FD5" w14:textId="3352943F" w:rsidR="007D01BD" w:rsidRDefault="007D01BD" w:rsidP="00C95C4B">
      <w:pPr>
        <w:pStyle w:val="B1"/>
        <w:ind w:firstLine="0"/>
        <w:rPr>
          <w:rStyle w:val="IvDbodytextChar"/>
          <w:rFonts w:eastAsia="Calibri" w:cs="Calibri"/>
          <w:i/>
        </w:rPr>
      </w:pPr>
    </w:p>
    <w:p w14:paraId="020DF4BB" w14:textId="77777777" w:rsidR="00584910" w:rsidRPr="00513FC0" w:rsidRDefault="00584910" w:rsidP="008819B0">
      <w:pPr>
        <w:pStyle w:val="B1"/>
        <w:ind w:firstLine="0"/>
        <w:rPr>
          <w:rStyle w:val="IvDbodytextChar"/>
          <w:rFonts w:eastAsia="Calibri" w:cs="Calibri"/>
          <w:i/>
        </w:rPr>
      </w:pPr>
    </w:p>
    <w:p w14:paraId="41C42C95" w14:textId="6EBE9C27" w:rsidR="00790237" w:rsidRDefault="005E6323" w:rsidP="008755C0">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sidRPr="008819B0">
        <w:rPr>
          <w:rStyle w:val="IvDbodytextChar"/>
          <w:rFonts w:cs="Calibri"/>
          <w:b/>
          <w:bCs/>
          <w:iCs/>
          <w:sz w:val="20"/>
          <w:szCs w:val="20"/>
          <w:lang w:eastAsia="zh-CN"/>
        </w:rPr>
        <w:t>1</w:t>
      </w:r>
      <w:r w:rsidR="00382868" w:rsidRPr="008819B0">
        <w:rPr>
          <w:rStyle w:val="IvDbodytextChar"/>
          <w:rFonts w:cs="Calibri"/>
          <w:iCs/>
          <w:sz w:val="20"/>
          <w:szCs w:val="20"/>
          <w:lang w:eastAsia="zh-CN"/>
        </w:rPr>
        <w:t>:</w:t>
      </w:r>
      <w:r w:rsidR="00382868">
        <w:rPr>
          <w:rStyle w:val="IvDbodytextChar"/>
          <w:rFonts w:cs="Calibri"/>
          <w:sz w:val="20"/>
          <w:szCs w:val="20"/>
          <w:lang w:eastAsia="zh-CN"/>
        </w:rPr>
        <w:t xml:space="preserve"> </w:t>
      </w:r>
      <w:r w:rsidR="00BE6F77">
        <w:rPr>
          <w:rStyle w:val="IvDbodytextChar"/>
          <w:rFonts w:cs="Calibri"/>
          <w:sz w:val="20"/>
          <w:szCs w:val="20"/>
          <w:lang w:eastAsia="zh-CN"/>
        </w:rPr>
        <w:t xml:space="preserve">At the reception of UE Policy Association creation request, when no indication about the </w:t>
      </w:r>
      <w:r w:rsidR="00354C7F">
        <w:rPr>
          <w:rStyle w:val="IvDbodytextChar"/>
          <w:rFonts w:cs="Calibri"/>
          <w:sz w:val="20"/>
          <w:szCs w:val="20"/>
          <w:lang w:eastAsia="zh-CN"/>
        </w:rPr>
        <w:t xml:space="preserve">list of stored PSIs, ANDSP support, </w:t>
      </w:r>
      <w:r w:rsidR="00513DF4">
        <w:rPr>
          <w:rStyle w:val="IvDbodytextChar"/>
          <w:rFonts w:cs="Calibri"/>
          <w:sz w:val="20"/>
          <w:szCs w:val="20"/>
          <w:lang w:eastAsia="zh-CN"/>
        </w:rPr>
        <w:t xml:space="preserve">and </w:t>
      </w:r>
      <w:r w:rsidR="00354C7F">
        <w:rPr>
          <w:rStyle w:val="IvDbodytextChar"/>
          <w:rFonts w:cs="Calibri"/>
          <w:sz w:val="20"/>
          <w:szCs w:val="20"/>
          <w:lang w:eastAsia="zh-CN"/>
        </w:rPr>
        <w:t xml:space="preserve">UE </w:t>
      </w:r>
      <w:proofErr w:type="spellStart"/>
      <w:r w:rsidR="00354C7F">
        <w:rPr>
          <w:rStyle w:val="IvDbodytextChar"/>
          <w:rFonts w:cs="Calibri"/>
          <w:sz w:val="20"/>
          <w:szCs w:val="20"/>
          <w:lang w:eastAsia="zh-CN"/>
        </w:rPr>
        <w:t>OSId</w:t>
      </w:r>
      <w:proofErr w:type="spellEnd"/>
      <w:r w:rsidR="00354C7F">
        <w:rPr>
          <w:rStyle w:val="IvDbodytextChar"/>
          <w:rFonts w:cs="Calibri"/>
          <w:sz w:val="20"/>
          <w:szCs w:val="20"/>
          <w:lang w:eastAsia="zh-CN"/>
        </w:rPr>
        <w:t xml:space="preserve"> is received</w:t>
      </w:r>
      <w:r w:rsidR="00392261">
        <w:rPr>
          <w:rStyle w:val="IvDbodytextChar"/>
          <w:rFonts w:cs="Calibri"/>
          <w:sz w:val="20"/>
          <w:szCs w:val="20"/>
          <w:lang w:eastAsia="zh-CN"/>
        </w:rPr>
        <w:t>, shall the PCF interpret that the UE i</w:t>
      </w:r>
      <w:r w:rsidR="00382868">
        <w:rPr>
          <w:rStyle w:val="IvDbodytextChar"/>
          <w:rFonts w:cs="Calibri"/>
          <w:sz w:val="20"/>
          <w:szCs w:val="20"/>
          <w:lang w:eastAsia="zh-CN"/>
        </w:rPr>
        <w:t xml:space="preserve">s </w:t>
      </w:r>
      <w:r w:rsidR="004B118F">
        <w:rPr>
          <w:rStyle w:val="IvDbodytextChar"/>
          <w:rFonts w:cs="Calibri"/>
          <w:sz w:val="20"/>
          <w:szCs w:val="20"/>
          <w:lang w:eastAsia="zh-CN"/>
        </w:rPr>
        <w:t>t</w:t>
      </w:r>
      <w:r w:rsidR="00392261">
        <w:rPr>
          <w:rStyle w:val="IvDbodytextChar"/>
          <w:rFonts w:cs="Calibri"/>
          <w:sz w:val="20"/>
          <w:szCs w:val="20"/>
          <w:lang w:eastAsia="zh-CN"/>
        </w:rPr>
        <w:t xml:space="preserve">riggering </w:t>
      </w:r>
      <w:r w:rsidR="00392261">
        <w:rPr>
          <w:rStyle w:val="IvDbodytextChar"/>
          <w:rFonts w:cs="Calibri"/>
          <w:sz w:val="20"/>
          <w:szCs w:val="20"/>
          <w:lang w:eastAsia="zh-CN"/>
        </w:rPr>
        <w:lastRenderedPageBreak/>
        <w:t xml:space="preserve">initial registration </w:t>
      </w:r>
      <w:r w:rsidR="00472BED">
        <w:rPr>
          <w:rStyle w:val="IvDbodytextChar"/>
          <w:rFonts w:cs="Calibri"/>
          <w:sz w:val="20"/>
          <w:szCs w:val="20"/>
          <w:lang w:eastAsia="zh-CN"/>
        </w:rPr>
        <w:t>and the UE does not have UE Policies stored</w:t>
      </w:r>
      <w:r w:rsidR="00382868">
        <w:rPr>
          <w:rStyle w:val="IvDbodytextChar"/>
          <w:rFonts w:cs="Calibri"/>
          <w:sz w:val="20"/>
          <w:szCs w:val="20"/>
          <w:lang w:eastAsia="zh-CN"/>
        </w:rPr>
        <w:t>?</w:t>
      </w:r>
      <w:r w:rsidR="00472BED">
        <w:rPr>
          <w:rStyle w:val="IvDbodytextChar"/>
          <w:rFonts w:cs="Calibri"/>
          <w:sz w:val="20"/>
          <w:szCs w:val="20"/>
          <w:lang w:eastAsia="zh-CN"/>
        </w:rPr>
        <w:t xml:space="preserve"> If not, how does the PCF </w:t>
      </w:r>
      <w:r w:rsidR="00F074A2">
        <w:rPr>
          <w:rStyle w:val="IvDbodytextChar"/>
          <w:rFonts w:cs="Calibri"/>
          <w:sz w:val="20"/>
          <w:szCs w:val="20"/>
          <w:lang w:eastAsia="zh-CN"/>
        </w:rPr>
        <w:t>determine it is a different scenario?</w:t>
      </w:r>
    </w:p>
    <w:p w14:paraId="157DD061" w14:textId="77777777" w:rsidR="00D824B9" w:rsidRDefault="00D824B9" w:rsidP="008755C0">
      <w:pPr>
        <w:rPr>
          <w:rStyle w:val="IvDbodytextChar"/>
          <w:rFonts w:cs="Calibri"/>
          <w:i/>
          <w:sz w:val="20"/>
          <w:szCs w:val="20"/>
          <w:lang w:eastAsia="zh-CN"/>
        </w:rPr>
      </w:pPr>
    </w:p>
    <w:p w14:paraId="0C227987" w14:textId="766DB0EC" w:rsidR="00FA533B" w:rsidRDefault="00FA533B" w:rsidP="008755C0">
      <w:pPr>
        <w:rPr>
          <w:rStyle w:val="IvDbodytextChar"/>
          <w:rFonts w:cs="Calibri"/>
          <w:i/>
          <w:sz w:val="20"/>
          <w:szCs w:val="20"/>
          <w:lang w:eastAsia="zh-CN"/>
        </w:rPr>
      </w:pPr>
    </w:p>
    <w:p w14:paraId="2FD2C1BC" w14:textId="6929361B" w:rsidR="00C95842" w:rsidRDefault="00E80E20" w:rsidP="00C95842">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Pr>
          <w:rStyle w:val="IvDbodytextChar"/>
          <w:rFonts w:cs="Calibri"/>
          <w:b/>
          <w:bCs/>
          <w:sz w:val="20"/>
          <w:szCs w:val="20"/>
          <w:lang w:eastAsia="zh-CN"/>
        </w:rPr>
        <w:t>2</w:t>
      </w:r>
      <w:r w:rsidR="0011419F">
        <w:rPr>
          <w:rStyle w:val="IvDbodytextChar"/>
          <w:rFonts w:cs="Calibri"/>
          <w:sz w:val="20"/>
          <w:szCs w:val="20"/>
          <w:lang w:eastAsia="zh-CN"/>
        </w:rPr>
        <w:t xml:space="preserve">: </w:t>
      </w:r>
      <w:r w:rsidR="00C95842">
        <w:rPr>
          <w:rStyle w:val="IvDbodytextChar"/>
          <w:rFonts w:cs="Calibri"/>
          <w:sz w:val="20"/>
          <w:szCs w:val="20"/>
          <w:lang w:eastAsia="zh-CN"/>
        </w:rPr>
        <w:t xml:space="preserve">Additionally, since the new selected PCF does not receive information about the </w:t>
      </w:r>
      <w:r w:rsidR="00C95842" w:rsidRPr="00775E5C">
        <w:rPr>
          <w:rStyle w:val="IvDbodytextChar"/>
          <w:rFonts w:cs="Calibri"/>
          <w:sz w:val="20"/>
          <w:szCs w:val="20"/>
          <w:lang w:eastAsia="zh-CN"/>
        </w:rPr>
        <w:t>UE's support for ANDSP</w:t>
      </w:r>
      <w:r w:rsidR="00C95842">
        <w:rPr>
          <w:rStyle w:val="IvDbodytextChar"/>
          <w:rFonts w:cs="Calibri"/>
          <w:sz w:val="20"/>
          <w:szCs w:val="20"/>
          <w:lang w:eastAsia="zh-CN"/>
        </w:rPr>
        <w:t xml:space="preserve"> or UE’s support of </w:t>
      </w:r>
      <w:proofErr w:type="spellStart"/>
      <w:r w:rsidR="00C95842">
        <w:rPr>
          <w:rStyle w:val="IvDbodytextChar"/>
          <w:rFonts w:cs="Calibri"/>
          <w:sz w:val="20"/>
          <w:szCs w:val="20"/>
          <w:lang w:eastAsia="zh-CN"/>
        </w:rPr>
        <w:t>OSIds</w:t>
      </w:r>
      <w:proofErr w:type="spellEnd"/>
      <w:r w:rsidR="00C95842">
        <w:rPr>
          <w:rStyle w:val="IvDbodytextChar"/>
          <w:rFonts w:cs="Calibri"/>
          <w:sz w:val="20"/>
          <w:szCs w:val="20"/>
          <w:lang w:eastAsia="zh-CN"/>
        </w:rPr>
        <w:t xml:space="preserve">, which affect to the proper determination of the ANDSP, </w:t>
      </w:r>
    </w:p>
    <w:p w14:paraId="78E008C5" w14:textId="217A21FC" w:rsidR="0011419F" w:rsidRPr="008819B0" w:rsidRDefault="00C95842" w:rsidP="008755C0">
      <w:pPr>
        <w:rPr>
          <w:rStyle w:val="IvDbodytextChar"/>
          <w:rFonts w:cs="Calibri"/>
          <w:i/>
          <w:sz w:val="20"/>
          <w:szCs w:val="20"/>
          <w:lang w:eastAsia="zh-CN"/>
        </w:rPr>
      </w:pPr>
      <w:r>
        <w:rPr>
          <w:rStyle w:val="IvDbodytextChar"/>
          <w:rFonts w:cs="Calibri"/>
          <w:sz w:val="20"/>
          <w:szCs w:val="20"/>
          <w:lang w:eastAsia="zh-CN"/>
        </w:rPr>
        <w:t>how</w:t>
      </w:r>
      <w:r w:rsidR="00194FA7">
        <w:rPr>
          <w:rStyle w:val="IvDbodytextChar"/>
          <w:rFonts w:cs="Calibri"/>
          <w:sz w:val="20"/>
          <w:szCs w:val="20"/>
          <w:lang w:eastAsia="zh-CN"/>
        </w:rPr>
        <w:t xml:space="preserve"> does the ANDSP policies </w:t>
      </w:r>
      <w:r w:rsidR="00A166C2">
        <w:rPr>
          <w:rStyle w:val="IvDbodytextChar"/>
          <w:rFonts w:cs="Calibri"/>
          <w:sz w:val="20"/>
          <w:szCs w:val="20"/>
          <w:lang w:eastAsia="zh-CN"/>
        </w:rPr>
        <w:t>procedure</w:t>
      </w:r>
      <w:r w:rsidR="00201F1D">
        <w:rPr>
          <w:rStyle w:val="IvDbodytextChar"/>
          <w:rFonts w:cs="Calibri"/>
          <w:sz w:val="20"/>
          <w:szCs w:val="20"/>
          <w:lang w:eastAsia="zh-CN"/>
        </w:rPr>
        <w:t xml:space="preserve"> work </w:t>
      </w:r>
      <w:r w:rsidR="000A0F9B">
        <w:rPr>
          <w:rStyle w:val="IvDbodytextChar"/>
          <w:rFonts w:cs="Calibri"/>
          <w:sz w:val="20"/>
          <w:szCs w:val="20"/>
          <w:lang w:eastAsia="zh-CN"/>
        </w:rPr>
        <w:t>in this scenario</w:t>
      </w:r>
      <w:r w:rsidR="00271D9B">
        <w:rPr>
          <w:rStyle w:val="IvDbodytextChar"/>
          <w:rFonts w:cs="Calibri"/>
          <w:sz w:val="20"/>
          <w:szCs w:val="20"/>
          <w:lang w:eastAsia="zh-CN"/>
        </w:rPr>
        <w:t xml:space="preserve"> (considering also roamin</w:t>
      </w:r>
      <w:r w:rsidR="009260BC">
        <w:rPr>
          <w:rStyle w:val="IvDbodytextChar"/>
          <w:rFonts w:cs="Calibri"/>
          <w:sz w:val="20"/>
          <w:szCs w:val="20"/>
          <w:lang w:eastAsia="zh-CN"/>
        </w:rPr>
        <w:t>g</w:t>
      </w:r>
      <w:r w:rsidR="000E28C7">
        <w:rPr>
          <w:rStyle w:val="IvDbodytextChar"/>
          <w:rFonts w:cs="Calibri"/>
          <w:sz w:val="20"/>
          <w:szCs w:val="20"/>
          <w:lang w:eastAsia="zh-CN"/>
        </w:rPr>
        <w:t xml:space="preserve"> and V-PCF determination of ANDSP</w:t>
      </w:r>
      <w:r w:rsidR="00271D9B">
        <w:rPr>
          <w:rStyle w:val="IvDbodytextChar"/>
          <w:rFonts w:cs="Calibri"/>
          <w:sz w:val="20"/>
          <w:szCs w:val="20"/>
          <w:lang w:eastAsia="zh-CN"/>
        </w:rPr>
        <w:t>)</w:t>
      </w:r>
      <w:r w:rsidR="00194FA7">
        <w:rPr>
          <w:rStyle w:val="IvDbodytextChar"/>
          <w:rFonts w:cs="Calibri"/>
          <w:sz w:val="20"/>
          <w:szCs w:val="20"/>
          <w:lang w:eastAsia="zh-CN"/>
        </w:rPr>
        <w:t>?</w:t>
      </w:r>
    </w:p>
    <w:p w14:paraId="22DC2AD1" w14:textId="77777777" w:rsidR="00C4144C" w:rsidRDefault="00C4144C" w:rsidP="008755C0">
      <w:pPr>
        <w:rPr>
          <w:rFonts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32E665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23666">
        <w:rPr>
          <w:rFonts w:ascii="Arial" w:hAnsi="Arial" w:cs="Arial"/>
          <w:b/>
        </w:rPr>
        <w:t>SA2</w:t>
      </w:r>
      <w:r w:rsidR="00CA355E">
        <w:rPr>
          <w:rFonts w:ascii="Arial" w:hAnsi="Arial" w:cs="Arial"/>
          <w:b/>
        </w:rPr>
        <w:t xml:space="preserve"> </w:t>
      </w:r>
      <w:r w:rsidRPr="000F4E43">
        <w:rPr>
          <w:rFonts w:ascii="Arial" w:hAnsi="Arial" w:cs="Arial"/>
          <w:b/>
        </w:rPr>
        <w:t>group.</w:t>
      </w:r>
    </w:p>
    <w:p w14:paraId="3449AB35" w14:textId="0EA0588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23666">
        <w:rPr>
          <w:rFonts w:ascii="Arial" w:hAnsi="Arial" w:cs="Arial"/>
          <w:sz w:val="20"/>
          <w:szCs w:val="20"/>
        </w:rPr>
        <w:t>SA2</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 xml:space="preserve">respond </w:t>
      </w:r>
      <w:r w:rsidR="004B118F">
        <w:rPr>
          <w:rFonts w:ascii="Arial" w:hAnsi="Arial" w:cs="Arial"/>
          <w:sz w:val="20"/>
          <w:szCs w:val="20"/>
        </w:rPr>
        <w:t xml:space="preserve">to </w:t>
      </w:r>
      <w:r w:rsidR="000B1113" w:rsidRPr="000B1113">
        <w:rPr>
          <w:rFonts w:ascii="Arial" w:hAnsi="Arial" w:cs="Arial"/>
          <w:sz w:val="20"/>
          <w:szCs w:val="20"/>
        </w:rPr>
        <w:t>the question</w:t>
      </w:r>
      <w:r w:rsidR="004B118F">
        <w:rPr>
          <w:rFonts w:ascii="Arial" w:hAnsi="Arial" w:cs="Arial"/>
          <w:sz w:val="20"/>
          <w:szCs w:val="20"/>
        </w:rPr>
        <w:t>s</w:t>
      </w:r>
      <w:r w:rsidR="000B1113" w:rsidRPr="000B1113">
        <w:rPr>
          <w:rFonts w:ascii="Arial" w:hAnsi="Arial" w:cs="Arial"/>
          <w:sz w:val="20"/>
          <w:szCs w:val="20"/>
        </w:rPr>
        <w:t xml:space="preserve"> above</w:t>
      </w:r>
      <w:r w:rsidR="004B118F">
        <w:rPr>
          <w:rFonts w:ascii="Arial" w:hAnsi="Arial" w:cs="Arial"/>
          <w:sz w:val="20"/>
          <w:szCs w:val="20"/>
        </w:rPr>
        <w:t xml:space="preserve"> and to complete</w:t>
      </w:r>
      <w:r w:rsidR="00CC1CA5">
        <w:rPr>
          <w:rFonts w:ascii="Arial" w:hAnsi="Arial" w:cs="Arial"/>
          <w:sz w:val="20"/>
          <w:szCs w:val="20"/>
        </w:rPr>
        <w:t xml:space="preserve"> and/or </w:t>
      </w:r>
      <w:r w:rsidR="004B118F">
        <w:rPr>
          <w:rFonts w:ascii="Arial" w:hAnsi="Arial" w:cs="Arial"/>
          <w:sz w:val="20"/>
          <w:szCs w:val="20"/>
        </w:rPr>
        <w:t xml:space="preserve">correct stage 2 specifications </w:t>
      </w:r>
      <w:r w:rsidR="009260BC">
        <w:rPr>
          <w:rFonts w:ascii="Arial" w:hAnsi="Arial" w:cs="Arial"/>
          <w:sz w:val="20"/>
          <w:szCs w:val="20"/>
        </w:rPr>
        <w:t>accordingly</w:t>
      </w:r>
      <w:r w:rsidR="000B1113" w:rsidRPr="000B1113">
        <w:rPr>
          <w:rFonts w:ascii="Arial" w:hAnsi="Arial" w:cs="Arial"/>
          <w:sz w:val="20"/>
          <w:szCs w:val="20"/>
        </w:rPr>
        <w:t>.</w:t>
      </w:r>
    </w:p>
    <w:p w14:paraId="0939DFD5" w14:textId="77777777" w:rsidR="00463675" w:rsidRPr="008B67FF"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51CB8" w14:textId="77777777" w:rsidR="00F0790B" w:rsidRDefault="00F0790B">
      <w:r>
        <w:separator/>
      </w:r>
    </w:p>
  </w:endnote>
  <w:endnote w:type="continuationSeparator" w:id="0">
    <w:p w14:paraId="116949AA" w14:textId="77777777" w:rsidR="00F0790B" w:rsidRDefault="00F0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CE191" w14:textId="77777777" w:rsidR="00F0790B" w:rsidRDefault="00F0790B">
      <w:r>
        <w:separator/>
      </w:r>
    </w:p>
  </w:footnote>
  <w:footnote w:type="continuationSeparator" w:id="0">
    <w:p w14:paraId="769EC9A8" w14:textId="77777777" w:rsidR="00F0790B" w:rsidRDefault="00F0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7504572">
    <w:abstractNumId w:val="15"/>
  </w:num>
  <w:num w:numId="2" w16cid:durableId="1413158648">
    <w:abstractNumId w:val="13"/>
  </w:num>
  <w:num w:numId="3" w16cid:durableId="704794112">
    <w:abstractNumId w:val="11"/>
  </w:num>
  <w:num w:numId="4" w16cid:durableId="1566647538">
    <w:abstractNumId w:val="10"/>
  </w:num>
  <w:num w:numId="5" w16cid:durableId="1754661391">
    <w:abstractNumId w:val="9"/>
  </w:num>
  <w:num w:numId="6" w16cid:durableId="1251817375">
    <w:abstractNumId w:val="7"/>
  </w:num>
  <w:num w:numId="7" w16cid:durableId="2027898367">
    <w:abstractNumId w:val="6"/>
  </w:num>
  <w:num w:numId="8" w16cid:durableId="1176113591">
    <w:abstractNumId w:val="5"/>
  </w:num>
  <w:num w:numId="9" w16cid:durableId="392121469">
    <w:abstractNumId w:val="4"/>
  </w:num>
  <w:num w:numId="10" w16cid:durableId="1963149020">
    <w:abstractNumId w:val="8"/>
  </w:num>
  <w:num w:numId="11" w16cid:durableId="1503858155">
    <w:abstractNumId w:val="3"/>
  </w:num>
  <w:num w:numId="12" w16cid:durableId="1638102146">
    <w:abstractNumId w:val="2"/>
  </w:num>
  <w:num w:numId="13" w16cid:durableId="1449012104">
    <w:abstractNumId w:val="1"/>
  </w:num>
  <w:num w:numId="14" w16cid:durableId="1065762490">
    <w:abstractNumId w:val="0"/>
  </w:num>
  <w:num w:numId="15" w16cid:durableId="1993409628">
    <w:abstractNumId w:val="14"/>
  </w:num>
  <w:num w:numId="16" w16cid:durableId="1794977857">
    <w:abstractNumId w:val="17"/>
  </w:num>
  <w:num w:numId="17" w16cid:durableId="2035035217">
    <w:abstractNumId w:val="16"/>
  </w:num>
  <w:num w:numId="18" w16cid:durableId="1921869317">
    <w:abstractNumId w:val="18"/>
  </w:num>
  <w:num w:numId="19" w16cid:durableId="114616640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21F71"/>
    <w:rsid w:val="00543D17"/>
    <w:rsid w:val="005444CF"/>
    <w:rsid w:val="00545D79"/>
    <w:rsid w:val="0055291E"/>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116E4"/>
    <w:rsid w:val="00726FC3"/>
    <w:rsid w:val="0073219F"/>
    <w:rsid w:val="00745AE4"/>
    <w:rsid w:val="00747654"/>
    <w:rsid w:val="007513FC"/>
    <w:rsid w:val="00762D3D"/>
    <w:rsid w:val="0077485D"/>
    <w:rsid w:val="00775E5C"/>
    <w:rsid w:val="00790237"/>
    <w:rsid w:val="007A59F5"/>
    <w:rsid w:val="007B1416"/>
    <w:rsid w:val="007B7F02"/>
    <w:rsid w:val="007D01BD"/>
    <w:rsid w:val="007E745E"/>
    <w:rsid w:val="00824456"/>
    <w:rsid w:val="00827FCC"/>
    <w:rsid w:val="00835827"/>
    <w:rsid w:val="0083697C"/>
    <w:rsid w:val="00847E76"/>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2B2C"/>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8280D"/>
    <w:rsid w:val="00A877B6"/>
    <w:rsid w:val="00AC0214"/>
    <w:rsid w:val="00AC6FE4"/>
    <w:rsid w:val="00AD51BB"/>
    <w:rsid w:val="00AE489C"/>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4383"/>
    <w:rsid w:val="00BC27B6"/>
    <w:rsid w:val="00BC5FF1"/>
    <w:rsid w:val="00BD732E"/>
    <w:rsid w:val="00BD7BD8"/>
    <w:rsid w:val="00BE3F37"/>
    <w:rsid w:val="00BE6F77"/>
    <w:rsid w:val="00BF558E"/>
    <w:rsid w:val="00BF7EE2"/>
    <w:rsid w:val="00C118F9"/>
    <w:rsid w:val="00C165D1"/>
    <w:rsid w:val="00C21B99"/>
    <w:rsid w:val="00C2692E"/>
    <w:rsid w:val="00C32132"/>
    <w:rsid w:val="00C37730"/>
    <w:rsid w:val="00C4144C"/>
    <w:rsid w:val="00C5051B"/>
    <w:rsid w:val="00C626D8"/>
    <w:rsid w:val="00C6618A"/>
    <w:rsid w:val="00C6700A"/>
    <w:rsid w:val="00C72948"/>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0790B"/>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2002-04-23T07:10:00Z</cp:lastPrinted>
  <dcterms:created xsi:type="dcterms:W3CDTF">2022-09-28T08:24:00Z</dcterms:created>
  <dcterms:modified xsi:type="dcterms:W3CDTF">2022-09-28T08:24:00Z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